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BB" w:rsidRDefault="00CE3CBB" w:rsidP="00CE3CB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26E0BC6" wp14:editId="32C683D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3CBB" w:rsidRDefault="00CE3CBB" w:rsidP="00CE3CB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E3CBB" w:rsidRDefault="00CE3CBB" w:rsidP="00CE3CB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E3CBB" w:rsidRDefault="00CE3CBB" w:rsidP="00CE3CB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E3CBB" w:rsidRDefault="00CE3CBB" w:rsidP="00CE3CB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E3CBB" w:rsidRDefault="00CE3CBB" w:rsidP="00CE3CB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E3CBB" w:rsidRDefault="00CE3CBB" w:rsidP="00CE3CB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04BDCCCB" wp14:editId="006645D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161EEA" w:rsidRDefault="000A05E9" w:rsidP="000A05E9">
      <w:pPr>
        <w:spacing w:after="0" w:line="240" w:lineRule="auto"/>
        <w:jc w:val="both"/>
        <w:rPr>
          <w:rFonts w:ascii="Times New Roman" w:hAnsi="Times New Roman" w:cs="Times New Roman"/>
          <w:i/>
          <w:color w:val="000000"/>
          <w:sz w:val="27"/>
          <w:szCs w:val="27"/>
          <w:u w:val="single"/>
          <w:shd w:val="clear" w:color="auto" w:fill="FFFFFF"/>
          <w:lang w:val="uk-UA"/>
        </w:rPr>
      </w:pPr>
      <w:r w:rsidRPr="00161EEA">
        <w:rPr>
          <w:rFonts w:ascii="Times New Roman" w:hAnsi="Times New Roman" w:cs="Times New Roman"/>
          <w:i/>
          <w:color w:val="000000"/>
          <w:sz w:val="27"/>
          <w:szCs w:val="27"/>
          <w:u w:val="single"/>
          <w:shd w:val="clear" w:color="auto" w:fill="FFFFFF"/>
          <w:lang w:val="uk-UA"/>
        </w:rPr>
        <w:t>Якими платниками єдиного податку третьої групи у складі податкової декларації платника ЄП третьої групи (ЮО) за податковий (звітний) рік подається додаток «Розрахунок загального мінімального податкового зобов’язання за податковий (звітний) рік»?</w:t>
      </w:r>
    </w:p>
    <w:p w:rsidR="000A05E9" w:rsidRPr="00161EEA" w:rsidRDefault="000A05E9" w:rsidP="000A05E9">
      <w:pPr>
        <w:spacing w:after="0" w:line="240" w:lineRule="auto"/>
        <w:jc w:val="both"/>
        <w:rPr>
          <w:rFonts w:ascii="Times New Roman" w:hAnsi="Times New Roman" w:cs="Times New Roman"/>
          <w:color w:val="000000"/>
          <w:sz w:val="27"/>
          <w:szCs w:val="27"/>
          <w:shd w:val="clear" w:color="auto" w:fill="FFFFFF"/>
          <w:lang w:val="uk-UA"/>
        </w:rPr>
      </w:pP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 xml:space="preserve"> Відповідно до </w:t>
      </w:r>
      <w:proofErr w:type="spellStart"/>
      <w:r w:rsidRPr="00161EEA">
        <w:rPr>
          <w:rFonts w:ascii="Times New Roman" w:hAnsi="Times New Roman" w:cs="Times New Roman"/>
          <w:color w:val="000000"/>
          <w:sz w:val="27"/>
          <w:szCs w:val="27"/>
          <w:shd w:val="clear" w:color="auto" w:fill="FFFFFF"/>
          <w:lang w:val="uk-UA"/>
        </w:rPr>
        <w:t>п.п</w:t>
      </w:r>
      <w:proofErr w:type="spellEnd"/>
      <w:r w:rsidRPr="00161EEA">
        <w:rPr>
          <w:rFonts w:ascii="Times New Roman" w:hAnsi="Times New Roman" w:cs="Times New Roman"/>
          <w:color w:val="000000"/>
          <w:sz w:val="27"/>
          <w:szCs w:val="27"/>
          <w:shd w:val="clear" w:color="auto" w:fill="FFFFFF"/>
          <w:lang w:val="uk-UA"/>
        </w:rPr>
        <w:t>. 14.1.114 прим. 2 п. 14.1 ст. 14 Податкового кодексу України від 02 грудня 2010 року № 2755-VI зі змінами та доповненнями (далі – ПКУ) мінімальне податкове зобов’язання – мінімальна величина податкового зобов’язання із сплати податків, зборів, платежів, контроль за справлянням яких покладено на контролюючі органи, пов’язаних з виробництвом та реалізацією власної сільськогосподарської продукції та/або з власністю та/або користуванням (орендою, суборендою, емфітевзисом, постійним користуванням) земельними ділянками, віднесеними до сільськогосподарських угідь, розрахована відповідно до ПКУ. Сума мінімальних податкових зобов’язань, визначених щодо кожної із земельних ділянок, право користування якими належить, зокрема, одній юридичній особі є загальним мінімальним податковим зобов’язанням.</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Мінімальне податкове зобов’язання щодо земельної ділянки, нормативна грошова оцінка якої проведена, та мінімальне податкове зобов’язання щодо земельної ділянки, нормативна грошова оцінка якої не проведена, обчислюється за формулами наведеними у ст. 38 прим. 1 «Визначення мінімального податкового зобов’язання» ПКУ.</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Мінімальне податкове зобов’язання визначається за період володіння (користування) земельною ділянкою, який припадає на відповідний податковий (звітний) рік (</w:t>
      </w:r>
      <w:proofErr w:type="spellStart"/>
      <w:r w:rsidRPr="00161EEA">
        <w:rPr>
          <w:rFonts w:ascii="Times New Roman" w:hAnsi="Times New Roman" w:cs="Times New Roman"/>
          <w:color w:val="000000"/>
          <w:sz w:val="27"/>
          <w:szCs w:val="27"/>
          <w:shd w:val="clear" w:color="auto" w:fill="FFFFFF"/>
          <w:lang w:val="uk-UA"/>
        </w:rPr>
        <w:t>п.п</w:t>
      </w:r>
      <w:proofErr w:type="spellEnd"/>
      <w:r w:rsidRPr="00161EEA">
        <w:rPr>
          <w:rFonts w:ascii="Times New Roman" w:hAnsi="Times New Roman" w:cs="Times New Roman"/>
          <w:color w:val="000000"/>
          <w:sz w:val="27"/>
          <w:szCs w:val="27"/>
          <w:shd w:val="clear" w:color="auto" w:fill="FFFFFF"/>
          <w:lang w:val="uk-UA"/>
        </w:rPr>
        <w:t>. 38 прим. 1.1.4 п. 38 прим. 1.1 ст. 38 прим. 1 ПКУ).</w:t>
      </w:r>
    </w:p>
    <w:p w:rsidR="00CE3CBB" w:rsidRPr="00161EEA" w:rsidRDefault="000A05E9" w:rsidP="00CE3CBB">
      <w:pPr>
        <w:spacing w:after="0" w:line="240" w:lineRule="auto"/>
        <w:ind w:firstLine="567"/>
        <w:jc w:val="both"/>
        <w:rPr>
          <w:rFonts w:ascii="Times New Roman" w:hAnsi="Times New Roman" w:cs="Times New Roman"/>
          <w:color w:val="000000"/>
          <w:sz w:val="27"/>
          <w:szCs w:val="27"/>
          <w:shd w:val="clear" w:color="auto" w:fill="FFFFFF"/>
          <w:lang w:val="uk-UA"/>
        </w:rPr>
      </w:pPr>
      <w:r w:rsidRPr="00161EEA">
        <w:rPr>
          <w:rFonts w:ascii="Times New Roman" w:hAnsi="Times New Roman" w:cs="Times New Roman"/>
          <w:color w:val="000000"/>
          <w:sz w:val="27"/>
          <w:szCs w:val="27"/>
          <w:shd w:val="clear" w:color="auto" w:fill="FFFFFF"/>
          <w:lang w:val="uk-UA"/>
        </w:rPr>
        <w:t>Частиною другою ст. 22 Земельного кодексу України від 25 жовтня 2001 року № 2768-ІІI зі змінами та доповненнями встановлено, що до земель сільськогосподарського призначення належать:</w:t>
      </w:r>
    </w:p>
    <w:p w:rsidR="00CE3CBB" w:rsidRPr="00161EEA" w:rsidRDefault="000A05E9" w:rsidP="00CE3CBB">
      <w:pPr>
        <w:spacing w:after="0" w:line="240" w:lineRule="auto"/>
        <w:ind w:firstLine="567"/>
        <w:jc w:val="both"/>
        <w:rPr>
          <w:rFonts w:ascii="Times New Roman" w:hAnsi="Times New Roman" w:cs="Times New Roman"/>
          <w:color w:val="000000"/>
          <w:sz w:val="27"/>
          <w:szCs w:val="27"/>
          <w:shd w:val="clear" w:color="auto" w:fill="FFFFFF"/>
          <w:lang w:val="uk-UA"/>
        </w:rPr>
      </w:pPr>
      <w:r w:rsidRPr="00161EEA">
        <w:rPr>
          <w:rFonts w:ascii="Times New Roman" w:hAnsi="Times New Roman" w:cs="Times New Roman"/>
          <w:color w:val="000000"/>
          <w:sz w:val="27"/>
          <w:szCs w:val="27"/>
          <w:shd w:val="clear" w:color="auto" w:fill="FFFFFF"/>
          <w:lang w:val="uk-UA"/>
        </w:rPr>
        <w:t>а) сільськогосподарські угіддя (рілля, багаторічні насадження, сіножаті, пасовища та перелоги);</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б) несільськогосподарські угіддя (господарські шляхи і прогони, полезахисні лісові смуги та інші захисні насадження, крім тих, що віднесені до земель інших категорій, землі під господарськими будівлями і дворами, землі під інфраструктурою оптових ринків сільськогосподарської продукції, землі тимчасової консервації тощо).</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Абзацом першим частини першої ст. 102 прим. 1 Земельного кодексу України від 25 жовтня 2001 року № 2768-III зі змінами та доповненнями, встановлено, шо, зокрема, право користування чужою земельною ділянкою для сільськогосподарських потреб (емфітевзис) виникає на підставі договору між власником земельної ділянки та особою, яка виявила бажання користуватися цією земельною ділянкою для таких потреб, відповідно до Цивільного кодексу України від 16 січня 2003 року № 435-IV зі змінами та доповненнями.</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lastRenderedPageBreak/>
        <w:t>Особливості визначення загального мінімального податкового зобов’язання платників єдиного податку встановлено ст. 297 прим. 1 ПКУ.</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Розрахунок загального мінімального податкового зобов’язання за податковий (звітний) рік є додатком (далі – Додаток) до податкової декларації платника єдиного податку третьої групи (юридичної особи), форма якої затверджена наказом Міністерства фінансів України від 19.06.2015 № 578 зі змінами та доповненнями (далі – Декларація).</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Згідно з приміткою 1 до Додатка та п. 297 прим. 1.1 ст. 297 прим. 1 ПКУ Додаток до Декларації подається платниками єдиного податку третьої групи (юридичними особами) – власниками, орендарями, користувачами на інших умовах (в тому числі на умовах емфітевзису) земельних ділянок, віднесених до сільськогосподарських угідь, у яких виникає обов’язок подавати Додаток у складі Декларації за податковий (звітний) рік.</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 xml:space="preserve">Поряд з цим, </w:t>
      </w:r>
      <w:proofErr w:type="spellStart"/>
      <w:r w:rsidRPr="00161EEA">
        <w:rPr>
          <w:rFonts w:ascii="Times New Roman" w:hAnsi="Times New Roman" w:cs="Times New Roman"/>
          <w:color w:val="000000"/>
          <w:sz w:val="27"/>
          <w:szCs w:val="27"/>
          <w:shd w:val="clear" w:color="auto" w:fill="FFFFFF"/>
          <w:lang w:val="uk-UA"/>
        </w:rPr>
        <w:t>п.п</w:t>
      </w:r>
      <w:proofErr w:type="spellEnd"/>
      <w:r w:rsidRPr="00161EEA">
        <w:rPr>
          <w:rFonts w:ascii="Times New Roman" w:hAnsi="Times New Roman" w:cs="Times New Roman"/>
          <w:color w:val="000000"/>
          <w:sz w:val="27"/>
          <w:szCs w:val="27"/>
          <w:shd w:val="clear" w:color="auto" w:fill="FFFFFF"/>
          <w:lang w:val="uk-UA"/>
        </w:rPr>
        <w:t xml:space="preserve">. 69.15 п. 69 </w:t>
      </w:r>
      <w:proofErr w:type="spellStart"/>
      <w:r w:rsidRPr="00161EEA">
        <w:rPr>
          <w:rFonts w:ascii="Times New Roman" w:hAnsi="Times New Roman" w:cs="Times New Roman"/>
          <w:color w:val="000000"/>
          <w:sz w:val="27"/>
          <w:szCs w:val="27"/>
          <w:shd w:val="clear" w:color="auto" w:fill="FFFFFF"/>
          <w:lang w:val="uk-UA"/>
        </w:rPr>
        <w:t>підрозд</w:t>
      </w:r>
      <w:proofErr w:type="spellEnd"/>
      <w:r w:rsidRPr="00161EEA">
        <w:rPr>
          <w:rFonts w:ascii="Times New Roman" w:hAnsi="Times New Roman" w:cs="Times New Roman"/>
          <w:color w:val="000000"/>
          <w:sz w:val="27"/>
          <w:szCs w:val="27"/>
          <w:shd w:val="clear" w:color="auto" w:fill="FFFFFF"/>
          <w:lang w:val="uk-UA"/>
        </w:rPr>
        <w:t xml:space="preserve">. 10 </w:t>
      </w:r>
      <w:proofErr w:type="spellStart"/>
      <w:r w:rsidRPr="00161EEA">
        <w:rPr>
          <w:rFonts w:ascii="Times New Roman" w:hAnsi="Times New Roman" w:cs="Times New Roman"/>
          <w:color w:val="000000"/>
          <w:sz w:val="27"/>
          <w:szCs w:val="27"/>
          <w:shd w:val="clear" w:color="auto" w:fill="FFFFFF"/>
          <w:lang w:val="uk-UA"/>
        </w:rPr>
        <w:t>розд</w:t>
      </w:r>
      <w:proofErr w:type="spellEnd"/>
      <w:r w:rsidRPr="00161EEA">
        <w:rPr>
          <w:rFonts w:ascii="Times New Roman" w:hAnsi="Times New Roman" w:cs="Times New Roman"/>
          <w:color w:val="000000"/>
          <w:sz w:val="27"/>
          <w:szCs w:val="27"/>
          <w:shd w:val="clear" w:color="auto" w:fill="FFFFFF"/>
          <w:lang w:val="uk-UA"/>
        </w:rPr>
        <w:t>. XX «Перехідні положення» ПКУ передбачено, що тимчасово, за 2022 та 2023 податкові (звітні) роки, не нараховується та не сплачується загальне мінімальне податкове зобов’язання за земельні ділянки,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та/або за земельні ділянки, визначені обласними військовими адміністраціями як засмічені вибухонебезпечними предметами та/або на яких наявні фортифікаційні споруди.</w:t>
      </w:r>
    </w:p>
    <w:p w:rsidR="00CE3CBB" w:rsidRPr="00161EEA" w:rsidRDefault="000A05E9" w:rsidP="00CE3CBB">
      <w:pPr>
        <w:spacing w:after="0" w:line="240" w:lineRule="auto"/>
        <w:ind w:firstLine="567"/>
        <w:jc w:val="both"/>
        <w:rPr>
          <w:rFonts w:ascii="Times New Roman" w:hAnsi="Times New Roman" w:cs="Times New Roman"/>
          <w:color w:val="000000"/>
          <w:sz w:val="27"/>
          <w:szCs w:val="27"/>
          <w:lang w:val="uk-UA"/>
        </w:rPr>
      </w:pPr>
      <w:r w:rsidRPr="00161EEA">
        <w:rPr>
          <w:rFonts w:ascii="Times New Roman" w:hAnsi="Times New Roman" w:cs="Times New Roman"/>
          <w:color w:val="000000"/>
          <w:sz w:val="27"/>
          <w:szCs w:val="27"/>
          <w:shd w:val="clear" w:color="auto" w:fill="FFFFFF"/>
          <w:lang w:val="uk-UA"/>
        </w:rPr>
        <w:t>Перелік територій, на яких ведуться (велися) бойові дії або тимчасово окупованих збройними формуваннями Російської Федерації, визначається Кабінетом Міністрів України.</w:t>
      </w:r>
    </w:p>
    <w:p w:rsidR="000A05E9" w:rsidRPr="00161EEA" w:rsidRDefault="000A05E9" w:rsidP="00CE3CBB">
      <w:pPr>
        <w:spacing w:after="0" w:line="240" w:lineRule="auto"/>
        <w:ind w:firstLine="567"/>
        <w:jc w:val="both"/>
        <w:rPr>
          <w:rFonts w:ascii="Times New Roman" w:hAnsi="Times New Roman" w:cs="Times New Roman"/>
          <w:color w:val="000000"/>
          <w:sz w:val="27"/>
          <w:szCs w:val="27"/>
          <w:shd w:val="clear" w:color="auto" w:fill="FFFFFF"/>
          <w:lang w:val="uk-UA"/>
        </w:rPr>
      </w:pPr>
      <w:r w:rsidRPr="00161EEA">
        <w:rPr>
          <w:rFonts w:ascii="Times New Roman" w:hAnsi="Times New Roman" w:cs="Times New Roman"/>
          <w:color w:val="000000"/>
          <w:sz w:val="27"/>
          <w:szCs w:val="27"/>
          <w:shd w:val="clear" w:color="auto" w:fill="FFFFFF"/>
          <w:lang w:val="uk-UA"/>
        </w:rPr>
        <w:t>При цьому зазначаємо, що п. 1 постанови Кабінету Міністрів України від 06 грудня 2022 року № 1364 «Деякі питання формування переліку територій, на яких ведуться (велися) бойові дії або тимчасово окупованих Російською Федерацією» (далі – Постанова № 1364) встановлено, що перелік територій, на яких ведуться (велися) бойові дії або тимчасово окупованих Російською Федерацією, затверджується Міністерством з питань реінтеграції тимчасово окупованих територій за формою згідно з додатком до Постанови № 1364 за погодженням з Міністерством оборони на підставі пропозицій відповідних обласних, Київської міської військових адміністрацій.</w:t>
      </w:r>
    </w:p>
    <w:p w:rsidR="00CE3CBB" w:rsidRPr="00161EEA" w:rsidRDefault="00CE3CBB" w:rsidP="00CE3CBB">
      <w:pPr>
        <w:ind w:firstLine="567"/>
        <w:rPr>
          <w:rStyle w:val="z-label"/>
          <w:rFonts w:ascii="Times New Roman" w:hAnsi="Times New Roman" w:cs="Times New Roman"/>
          <w:sz w:val="27"/>
          <w:szCs w:val="27"/>
        </w:rPr>
      </w:pPr>
      <w:r w:rsidRPr="00161EEA">
        <w:rPr>
          <w:rFonts w:ascii="Times New Roman" w:hAnsi="Times New Roman" w:cs="Times New Roman"/>
          <w:sz w:val="27"/>
          <w:szCs w:val="27"/>
          <w:shd w:val="clear" w:color="auto" w:fill="FFFFFF"/>
        </w:rPr>
        <w:t xml:space="preserve">За </w:t>
      </w:r>
      <w:proofErr w:type="spellStart"/>
      <w:r w:rsidRPr="00161EEA">
        <w:rPr>
          <w:rFonts w:ascii="Times New Roman" w:hAnsi="Times New Roman" w:cs="Times New Roman"/>
          <w:sz w:val="27"/>
          <w:szCs w:val="27"/>
          <w:shd w:val="clear" w:color="auto" w:fill="FFFFFF"/>
        </w:rPr>
        <w:t>інформацією</w:t>
      </w:r>
      <w:proofErr w:type="spellEnd"/>
      <w:r w:rsidRPr="00161EEA">
        <w:rPr>
          <w:rFonts w:ascii="Times New Roman" w:hAnsi="Times New Roman" w:cs="Times New Roman"/>
          <w:sz w:val="27"/>
          <w:szCs w:val="27"/>
          <w:shd w:val="clear" w:color="auto" w:fill="FFFFFF"/>
        </w:rPr>
        <w:t xml:space="preserve"> </w:t>
      </w:r>
      <w:proofErr w:type="spellStart"/>
      <w:r w:rsidRPr="00161EEA">
        <w:rPr>
          <w:rFonts w:ascii="Times New Roman" w:hAnsi="Times New Roman" w:cs="Times New Roman"/>
          <w:sz w:val="27"/>
          <w:szCs w:val="27"/>
          <w:shd w:val="clear" w:color="auto" w:fill="FFFFFF"/>
        </w:rPr>
        <w:t>загальнодоступного</w:t>
      </w:r>
      <w:proofErr w:type="spellEnd"/>
      <w:r w:rsidRPr="00161EEA">
        <w:rPr>
          <w:rFonts w:ascii="Times New Roman" w:hAnsi="Times New Roman" w:cs="Times New Roman"/>
          <w:sz w:val="27"/>
          <w:szCs w:val="27"/>
          <w:shd w:val="clear" w:color="auto" w:fill="FFFFFF"/>
        </w:rPr>
        <w:t xml:space="preserve"> </w:t>
      </w:r>
      <w:proofErr w:type="spellStart"/>
      <w:r w:rsidRPr="00161EEA">
        <w:rPr>
          <w:rFonts w:ascii="Times New Roman" w:hAnsi="Times New Roman" w:cs="Times New Roman"/>
          <w:sz w:val="27"/>
          <w:szCs w:val="27"/>
          <w:shd w:val="clear" w:color="auto" w:fill="FFFFFF"/>
        </w:rPr>
        <w:t>інформаційно-довідкового</w:t>
      </w:r>
      <w:proofErr w:type="spellEnd"/>
      <w:r w:rsidRPr="00161EEA">
        <w:rPr>
          <w:rFonts w:ascii="Times New Roman" w:hAnsi="Times New Roman" w:cs="Times New Roman"/>
          <w:sz w:val="27"/>
          <w:szCs w:val="27"/>
          <w:shd w:val="clear" w:color="auto" w:fill="FFFFFF"/>
        </w:rPr>
        <w:t xml:space="preserve"> ресурсу.</w:t>
      </w:r>
    </w:p>
    <w:p w:rsidR="00CE3CBB" w:rsidRDefault="00CE3CBB" w:rsidP="00CE3CBB">
      <w:pPr>
        <w:spacing w:after="0" w:line="240" w:lineRule="auto"/>
        <w:rPr>
          <w:rFonts w:ascii="Times New Roman" w:hAnsi="Times New Roman" w:cs="Times New Roman"/>
          <w:sz w:val="28"/>
          <w:szCs w:val="28"/>
          <w:lang w:val="en-US"/>
        </w:rPr>
      </w:pPr>
    </w:p>
    <w:p w:rsidR="006A498A" w:rsidRDefault="006A498A" w:rsidP="00CE3CBB">
      <w:pPr>
        <w:spacing w:after="0" w:line="240" w:lineRule="auto"/>
        <w:rPr>
          <w:rFonts w:ascii="Times New Roman" w:hAnsi="Times New Roman" w:cs="Times New Roman"/>
          <w:sz w:val="28"/>
          <w:szCs w:val="28"/>
          <w:lang w:val="en-US"/>
        </w:rPr>
      </w:pPr>
    </w:p>
    <w:p w:rsidR="006A498A" w:rsidRDefault="006A498A" w:rsidP="00CE3CBB">
      <w:pPr>
        <w:spacing w:after="0" w:line="240" w:lineRule="auto"/>
        <w:rPr>
          <w:rFonts w:ascii="Times New Roman" w:hAnsi="Times New Roman" w:cs="Times New Roman"/>
          <w:sz w:val="28"/>
          <w:szCs w:val="28"/>
          <w:lang w:val="en-US"/>
        </w:rPr>
      </w:pPr>
    </w:p>
    <w:p w:rsidR="006A498A" w:rsidRDefault="006A498A" w:rsidP="00CE3CBB">
      <w:pPr>
        <w:spacing w:after="0" w:line="240" w:lineRule="auto"/>
        <w:rPr>
          <w:rFonts w:ascii="Times New Roman" w:hAnsi="Times New Roman" w:cs="Times New Roman"/>
          <w:sz w:val="28"/>
          <w:szCs w:val="28"/>
          <w:lang w:val="en-US"/>
        </w:rPr>
      </w:pPr>
    </w:p>
    <w:p w:rsidR="006A498A" w:rsidRDefault="006A498A" w:rsidP="00CE3CBB">
      <w:pPr>
        <w:spacing w:after="0" w:line="240" w:lineRule="auto"/>
        <w:rPr>
          <w:rFonts w:ascii="Times New Roman" w:hAnsi="Times New Roman" w:cs="Times New Roman"/>
          <w:sz w:val="28"/>
          <w:szCs w:val="28"/>
          <w:lang w:val="en-US"/>
        </w:rPr>
      </w:pPr>
    </w:p>
    <w:p w:rsidR="006A498A" w:rsidRDefault="006A498A" w:rsidP="00CE3CBB">
      <w:pPr>
        <w:spacing w:after="0" w:line="240" w:lineRule="auto"/>
        <w:rPr>
          <w:rFonts w:ascii="Times New Roman" w:hAnsi="Times New Roman" w:cs="Times New Roman"/>
          <w:sz w:val="28"/>
          <w:szCs w:val="28"/>
          <w:lang w:val="en-US"/>
        </w:rPr>
      </w:pPr>
    </w:p>
    <w:p w:rsidR="006A498A" w:rsidRPr="006A498A" w:rsidRDefault="006A498A" w:rsidP="00CE3CBB">
      <w:pPr>
        <w:spacing w:after="0" w:line="240" w:lineRule="auto"/>
        <w:rPr>
          <w:rFonts w:ascii="Times New Roman" w:hAnsi="Times New Roman" w:cs="Times New Roman"/>
          <w:sz w:val="28"/>
          <w:szCs w:val="28"/>
          <w:lang w:val="en-US"/>
        </w:rPr>
      </w:pPr>
      <w:bookmarkStart w:id="1" w:name="_GoBack"/>
      <w:bookmarkEnd w:id="1"/>
    </w:p>
    <w:p w:rsidR="00CE3CBB" w:rsidRPr="00EA716F" w:rsidRDefault="00CE3CBB" w:rsidP="00CE3CB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CE3CBB" w:rsidRPr="00EA716F" w:rsidRDefault="00CE3CBB" w:rsidP="00CE3CB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CE3CBB" w:rsidRPr="00CE3CBB" w:rsidRDefault="00CE3CBB" w:rsidP="00CE3CBB">
      <w:pPr>
        <w:spacing w:after="0" w:line="240" w:lineRule="auto"/>
        <w:ind w:firstLine="567"/>
        <w:jc w:val="both"/>
        <w:rPr>
          <w:rFonts w:ascii="Times New Roman" w:hAnsi="Times New Roman" w:cs="Times New Roman"/>
          <w:sz w:val="28"/>
          <w:szCs w:val="28"/>
        </w:rPr>
      </w:pPr>
    </w:p>
    <w:sectPr w:rsidR="00CE3CBB" w:rsidRPr="00CE3CBB"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5E9"/>
    <w:rsid w:val="000A05E9"/>
    <w:rsid w:val="00161EEA"/>
    <w:rsid w:val="004A64BE"/>
    <w:rsid w:val="006A498A"/>
    <w:rsid w:val="00751448"/>
    <w:rsid w:val="008047E2"/>
    <w:rsid w:val="00CE3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3C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3CBB"/>
    <w:rPr>
      <w:rFonts w:ascii="Tahoma" w:hAnsi="Tahoma" w:cs="Tahoma"/>
      <w:sz w:val="16"/>
      <w:szCs w:val="16"/>
    </w:rPr>
  </w:style>
  <w:style w:type="character" w:customStyle="1" w:styleId="z-label">
    <w:name w:val="z-label"/>
    <w:basedOn w:val="a0"/>
    <w:rsid w:val="00CE3CBB"/>
  </w:style>
  <w:style w:type="character" w:styleId="a5">
    <w:name w:val="Hyperlink"/>
    <w:uiPriority w:val="99"/>
    <w:rsid w:val="00CE3C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3C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3CBB"/>
    <w:rPr>
      <w:rFonts w:ascii="Tahoma" w:hAnsi="Tahoma" w:cs="Tahoma"/>
      <w:sz w:val="16"/>
      <w:szCs w:val="16"/>
    </w:rPr>
  </w:style>
  <w:style w:type="character" w:customStyle="1" w:styleId="z-label">
    <w:name w:val="z-label"/>
    <w:basedOn w:val="a0"/>
    <w:rsid w:val="00CE3CBB"/>
  </w:style>
  <w:style w:type="character" w:styleId="a5">
    <w:name w:val="Hyperlink"/>
    <w:uiPriority w:val="99"/>
    <w:rsid w:val="00CE3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3383</Words>
  <Characters>1929</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2023-01-13T08:11:00Z</dcterms:created>
  <dcterms:modified xsi:type="dcterms:W3CDTF">2023-01-20T05:18:00Z</dcterms:modified>
</cp:coreProperties>
</file>